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ayout w:type="fixed"/>
        <w:tblLook w:val="0000" w:firstRow="0" w:lastRow="0" w:firstColumn="0" w:lastColumn="0" w:noHBand="0" w:noVBand="0"/>
      </w:tblPr>
      <w:tblGrid>
        <w:gridCol w:w="6644"/>
        <w:gridCol w:w="19"/>
        <w:gridCol w:w="3402"/>
      </w:tblGrid>
      <w:tr w:rsidR="00C21BA5" w:rsidRPr="003B5B22" w:rsidTr="00555F88">
        <w:trPr>
          <w:cantSplit/>
          <w:trHeight w:val="718"/>
        </w:trPr>
        <w:tc>
          <w:tcPr>
            <w:tcW w:w="6644" w:type="dxa"/>
            <w:tcBorders>
              <w:bottom w:val="single" w:sz="2" w:space="0" w:color="auto"/>
            </w:tcBorders>
          </w:tcPr>
          <w:p w:rsidR="00C21BA5" w:rsidRPr="003B5B22" w:rsidRDefault="00C21BA5" w:rsidP="00555F88">
            <w:pPr>
              <w:tabs>
                <w:tab w:val="left" w:pos="624"/>
                <w:tab w:val="left" w:pos="1247"/>
                <w:tab w:val="left" w:pos="1871"/>
                <w:tab w:val="left" w:pos="2495"/>
                <w:tab w:val="left" w:pos="3119"/>
              </w:tabs>
              <w:rPr>
                <w:lang w:val="en-GB"/>
              </w:rPr>
            </w:pPr>
            <w:r w:rsidRPr="003B5B22">
              <w:rPr>
                <w:noProof/>
                <w:lang w:val="en-GB"/>
              </w:rPr>
              <w:drawing>
                <wp:inline distT="0" distB="0" distL="0" distR="0" wp14:anchorId="2C011E9A" wp14:editId="41FFB2F7">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C21BA5" w:rsidRPr="00B5115D" w:rsidRDefault="00C21BA5" w:rsidP="00555F88">
            <w:pPr>
              <w:pStyle w:val="Heading2"/>
              <w:tabs>
                <w:tab w:val="left" w:pos="624"/>
                <w:tab w:val="left" w:pos="1247"/>
                <w:tab w:val="left" w:pos="1871"/>
                <w:tab w:val="left" w:pos="2495"/>
                <w:tab w:val="left" w:pos="3119"/>
              </w:tabs>
              <w:rPr>
                <w:rFonts w:ascii="Times New Roman" w:hAnsi="Times New Roman" w:cs="Times New Roman"/>
                <w:sz w:val="20"/>
                <w:highlight w:val="yellow"/>
              </w:rPr>
            </w:pPr>
          </w:p>
          <w:p w:rsidR="00C21BA5" w:rsidRPr="00B5115D" w:rsidRDefault="00C21BA5" w:rsidP="00555F88">
            <w:pPr>
              <w:tabs>
                <w:tab w:val="left" w:pos="624"/>
                <w:tab w:val="left" w:pos="1247"/>
                <w:tab w:val="left" w:pos="1871"/>
                <w:tab w:val="left" w:pos="2495"/>
                <w:tab w:val="left" w:pos="3119"/>
              </w:tabs>
              <w:rPr>
                <w:rFonts w:ascii="Times New Roman" w:hAnsi="Times New Roman" w:cs="Times New Roman"/>
                <w:highlight w:val="yellow"/>
                <w:lang w:val="en-GB"/>
              </w:rPr>
            </w:pPr>
          </w:p>
          <w:p w:rsidR="00C21BA5" w:rsidRPr="00B5115D" w:rsidRDefault="00C21BA5" w:rsidP="00DE5B2B">
            <w:pPr>
              <w:tabs>
                <w:tab w:val="left" w:pos="624"/>
                <w:tab w:val="left" w:pos="1247"/>
                <w:tab w:val="left" w:pos="1871"/>
                <w:tab w:val="left" w:pos="2495"/>
                <w:tab w:val="left" w:pos="3119"/>
              </w:tabs>
              <w:spacing w:after="0"/>
              <w:rPr>
                <w:rFonts w:ascii="Times New Roman" w:hAnsi="Times New Roman" w:cs="Times New Roman"/>
                <w:highlight w:val="yellow"/>
                <w:lang w:val="en-GB"/>
              </w:rPr>
            </w:pPr>
            <w:r w:rsidRPr="00B5115D">
              <w:rPr>
                <w:rFonts w:ascii="Times New Roman" w:hAnsi="Times New Roman" w:cs="Times New Roman"/>
                <w:b/>
                <w:highlight w:val="yellow"/>
                <w:lang w:val="en-GB"/>
              </w:rPr>
              <w:t>SAICM</w:t>
            </w:r>
            <w:r w:rsidRPr="00B5115D">
              <w:rPr>
                <w:rFonts w:ascii="Times New Roman" w:hAnsi="Times New Roman" w:cs="Times New Roman"/>
                <w:highlight w:val="yellow"/>
                <w:lang w:val="en-GB"/>
              </w:rPr>
              <w:t>/ICCM.5/Bureau.</w:t>
            </w:r>
            <w:r w:rsidR="00FB2C21" w:rsidRPr="00B5115D">
              <w:rPr>
                <w:rFonts w:ascii="Times New Roman" w:hAnsi="Times New Roman" w:cs="Times New Roman"/>
                <w:highlight w:val="yellow"/>
                <w:lang w:val="en-GB"/>
              </w:rPr>
              <w:t>2</w:t>
            </w:r>
            <w:r w:rsidRPr="00B5115D">
              <w:rPr>
                <w:rFonts w:ascii="Times New Roman" w:hAnsi="Times New Roman" w:cs="Times New Roman"/>
                <w:highlight w:val="yellow"/>
                <w:lang w:val="en-GB"/>
              </w:rPr>
              <w:t>/</w:t>
            </w:r>
            <w:r w:rsidR="00DE5B2B" w:rsidRPr="00B5115D">
              <w:rPr>
                <w:rFonts w:ascii="Times New Roman" w:hAnsi="Times New Roman" w:cs="Times New Roman"/>
                <w:highlight w:val="yellow"/>
                <w:lang w:val="en-GB"/>
              </w:rPr>
              <w:t>5</w:t>
            </w:r>
          </w:p>
        </w:tc>
      </w:tr>
      <w:tr w:rsidR="00C21BA5" w:rsidRPr="003B5B22" w:rsidTr="00555F88">
        <w:trPr>
          <w:cantSplit/>
          <w:trHeight w:val="2275"/>
        </w:trPr>
        <w:tc>
          <w:tcPr>
            <w:tcW w:w="6663" w:type="dxa"/>
            <w:gridSpan w:val="2"/>
            <w:tcBorders>
              <w:top w:val="single" w:sz="2" w:space="0" w:color="auto"/>
              <w:bottom w:val="single" w:sz="24" w:space="0" w:color="auto"/>
            </w:tcBorders>
          </w:tcPr>
          <w:p w:rsidR="00C21BA5" w:rsidRPr="003B5B22" w:rsidRDefault="00C21BA5" w:rsidP="00555F88">
            <w:pPr>
              <w:pStyle w:val="Heading3"/>
              <w:tabs>
                <w:tab w:val="left" w:pos="624"/>
                <w:tab w:val="left" w:pos="1247"/>
                <w:tab w:val="left" w:pos="1871"/>
                <w:tab w:val="left" w:pos="2495"/>
                <w:tab w:val="left" w:pos="3119"/>
              </w:tabs>
              <w:rPr>
                <w:sz w:val="24"/>
              </w:rPr>
            </w:pPr>
          </w:p>
          <w:p w:rsidR="00C21BA5" w:rsidRPr="003B5B22" w:rsidRDefault="00C21BA5" w:rsidP="00555F88">
            <w:pPr>
              <w:tabs>
                <w:tab w:val="left" w:pos="624"/>
                <w:tab w:val="left" w:pos="1247"/>
                <w:tab w:val="left" w:pos="1871"/>
                <w:tab w:val="left" w:pos="2495"/>
                <w:tab w:val="left" w:pos="3119"/>
              </w:tabs>
              <w:rPr>
                <w:lang w:val="en-GB"/>
              </w:rPr>
            </w:pPr>
          </w:p>
          <w:p w:rsidR="00C21BA5" w:rsidRPr="003B5B22" w:rsidRDefault="00C21BA5" w:rsidP="00555F88">
            <w:pPr>
              <w:tabs>
                <w:tab w:val="left" w:pos="624"/>
                <w:tab w:val="left" w:pos="1247"/>
                <w:tab w:val="left" w:pos="1871"/>
                <w:tab w:val="left" w:pos="2495"/>
                <w:tab w:val="left" w:pos="3119"/>
              </w:tabs>
              <w:rPr>
                <w:lang w:val="en-GB"/>
              </w:rPr>
            </w:pPr>
          </w:p>
          <w:p w:rsidR="00C21BA5" w:rsidRPr="003B5B22" w:rsidRDefault="00C21BA5" w:rsidP="00555F88">
            <w:pPr>
              <w:tabs>
                <w:tab w:val="left" w:pos="624"/>
                <w:tab w:val="left" w:pos="1247"/>
                <w:tab w:val="left" w:pos="1871"/>
                <w:tab w:val="left" w:pos="2495"/>
                <w:tab w:val="left" w:pos="3119"/>
              </w:tabs>
              <w:rPr>
                <w:lang w:val="en-GB"/>
              </w:rPr>
            </w:pPr>
            <w:r w:rsidRPr="003B5B22">
              <w:rPr>
                <w:noProof/>
                <w:lang w:val="en-GB"/>
              </w:rPr>
              <w:drawing>
                <wp:inline distT="0" distB="0" distL="0" distR="0" wp14:anchorId="09819057" wp14:editId="4A8B0E94">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C21BA5" w:rsidRPr="00B5115D" w:rsidRDefault="00C21BA5" w:rsidP="00555F88">
            <w:pPr>
              <w:tabs>
                <w:tab w:val="left" w:pos="624"/>
                <w:tab w:val="left" w:pos="1247"/>
                <w:tab w:val="left" w:pos="1871"/>
                <w:tab w:val="left" w:pos="2495"/>
                <w:tab w:val="left" w:pos="3119"/>
              </w:tabs>
              <w:rPr>
                <w:rFonts w:ascii="Times New Roman" w:hAnsi="Times New Roman" w:cs="Times New Roman"/>
                <w:highlight w:val="yellow"/>
                <w:lang w:val="en-GB"/>
              </w:rPr>
            </w:pPr>
          </w:p>
          <w:p w:rsidR="00C21BA5" w:rsidRPr="00B5115D"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sz w:val="20"/>
                <w:szCs w:val="20"/>
                <w:highlight w:val="yellow"/>
                <w:lang w:val="en-GB"/>
              </w:rPr>
            </w:pPr>
            <w:r w:rsidRPr="00B5115D">
              <w:rPr>
                <w:rFonts w:ascii="Times New Roman" w:hAnsi="Times New Roman" w:cs="Times New Roman"/>
                <w:sz w:val="20"/>
                <w:szCs w:val="20"/>
                <w:highlight w:val="yellow"/>
                <w:lang w:val="en-GB"/>
              </w:rPr>
              <w:t>Distr.: General</w:t>
            </w:r>
          </w:p>
          <w:p w:rsidR="00C21BA5" w:rsidRPr="00B5115D" w:rsidRDefault="00DE5B2B" w:rsidP="00DE5B2B">
            <w:pPr>
              <w:tabs>
                <w:tab w:val="left" w:pos="624"/>
                <w:tab w:val="left" w:pos="1247"/>
                <w:tab w:val="left" w:pos="1871"/>
                <w:tab w:val="left" w:pos="2495"/>
                <w:tab w:val="left" w:pos="3119"/>
              </w:tabs>
              <w:spacing w:after="0" w:line="240" w:lineRule="auto"/>
              <w:rPr>
                <w:rFonts w:ascii="Times New Roman" w:hAnsi="Times New Roman" w:cs="Times New Roman"/>
                <w:sz w:val="20"/>
                <w:szCs w:val="20"/>
                <w:highlight w:val="yellow"/>
                <w:lang w:val="en-GB"/>
              </w:rPr>
            </w:pPr>
            <w:r w:rsidRPr="00B5115D">
              <w:rPr>
                <w:rFonts w:ascii="Times New Roman" w:hAnsi="Times New Roman" w:cs="Times New Roman"/>
                <w:sz w:val="20"/>
                <w:szCs w:val="20"/>
                <w:highlight w:val="yellow"/>
                <w:lang w:val="en-GB"/>
              </w:rPr>
              <w:t>22</w:t>
            </w:r>
            <w:r w:rsidR="00FB2C21" w:rsidRPr="00B5115D">
              <w:rPr>
                <w:rFonts w:ascii="Times New Roman" w:hAnsi="Times New Roman" w:cs="Times New Roman"/>
                <w:sz w:val="20"/>
                <w:szCs w:val="20"/>
                <w:highlight w:val="yellow"/>
                <w:lang w:val="en-GB"/>
              </w:rPr>
              <w:t xml:space="preserve"> November</w:t>
            </w:r>
            <w:r w:rsidR="00C21BA5" w:rsidRPr="00B5115D">
              <w:rPr>
                <w:rFonts w:ascii="Times New Roman" w:hAnsi="Times New Roman" w:cs="Times New Roman"/>
                <w:sz w:val="20"/>
                <w:szCs w:val="20"/>
                <w:highlight w:val="yellow"/>
                <w:lang w:val="en-GB"/>
              </w:rPr>
              <w:t xml:space="preserve"> 2016</w:t>
            </w:r>
          </w:p>
          <w:p w:rsidR="00C21BA5" w:rsidRPr="00B5115D"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highlight w:val="yellow"/>
                <w:lang w:val="en-GB"/>
              </w:rPr>
            </w:pPr>
          </w:p>
          <w:p w:rsidR="00C21BA5" w:rsidRPr="00B5115D" w:rsidRDefault="00C21BA5" w:rsidP="00555F88">
            <w:pPr>
              <w:tabs>
                <w:tab w:val="left" w:pos="624"/>
                <w:tab w:val="left" w:pos="1247"/>
                <w:tab w:val="left" w:pos="1871"/>
                <w:tab w:val="left" w:pos="2495"/>
                <w:tab w:val="left" w:pos="3119"/>
              </w:tabs>
              <w:spacing w:after="0" w:line="240" w:lineRule="auto"/>
              <w:rPr>
                <w:rFonts w:ascii="Times New Roman" w:hAnsi="Times New Roman" w:cs="Times New Roman"/>
                <w:highlight w:val="yellow"/>
                <w:lang w:val="en-GB"/>
              </w:rPr>
            </w:pPr>
            <w:r w:rsidRPr="00B5115D">
              <w:rPr>
                <w:rFonts w:ascii="Times New Roman" w:hAnsi="Times New Roman" w:cs="Times New Roman"/>
                <w:highlight w:val="yellow"/>
                <w:lang w:val="en-GB"/>
              </w:rPr>
              <w:t>English only</w:t>
            </w:r>
          </w:p>
        </w:tc>
      </w:tr>
    </w:tbl>
    <w:p w:rsidR="00C21BA5" w:rsidRPr="00B5115D" w:rsidRDefault="00FB2C21" w:rsidP="00FB2C21">
      <w:pPr>
        <w:spacing w:after="0" w:line="240" w:lineRule="auto"/>
        <w:rPr>
          <w:rFonts w:ascii="Times New Roman" w:hAnsi="Times New Roman" w:cs="Times New Roman"/>
          <w:b/>
          <w:bCs/>
          <w:highlight w:val="yellow"/>
          <w:lang w:val="en-GB"/>
        </w:rPr>
      </w:pPr>
      <w:r w:rsidRPr="00B5115D">
        <w:rPr>
          <w:rFonts w:ascii="Times New Roman" w:hAnsi="Times New Roman" w:cs="Times New Roman"/>
          <w:b/>
          <w:bCs/>
          <w:highlight w:val="yellow"/>
          <w:lang w:val="en-GB"/>
        </w:rPr>
        <w:t xml:space="preserve">Second </w:t>
      </w:r>
      <w:r w:rsidR="00C21BA5" w:rsidRPr="00B5115D">
        <w:rPr>
          <w:rFonts w:ascii="Times New Roman" w:hAnsi="Times New Roman" w:cs="Times New Roman"/>
          <w:b/>
          <w:bCs/>
          <w:highlight w:val="yellow"/>
          <w:lang w:val="en-GB"/>
        </w:rPr>
        <w:t xml:space="preserve">meeting of the Bureau of the </w:t>
      </w:r>
    </w:p>
    <w:p w:rsidR="00C21BA5" w:rsidRPr="00B5115D" w:rsidRDefault="00C21BA5" w:rsidP="00C21BA5">
      <w:pPr>
        <w:spacing w:after="0" w:line="240" w:lineRule="auto"/>
        <w:rPr>
          <w:rFonts w:ascii="Times New Roman" w:hAnsi="Times New Roman" w:cs="Times New Roman"/>
          <w:b/>
          <w:bCs/>
          <w:highlight w:val="yellow"/>
          <w:lang w:val="en-GB"/>
        </w:rPr>
      </w:pPr>
      <w:r w:rsidRPr="00B5115D">
        <w:rPr>
          <w:rFonts w:ascii="Times New Roman" w:hAnsi="Times New Roman" w:cs="Times New Roman"/>
          <w:b/>
          <w:bCs/>
          <w:highlight w:val="yellow"/>
          <w:lang w:val="en-GB"/>
        </w:rPr>
        <w:t xml:space="preserve">International Conference on Chemicals Management for its fifth session </w:t>
      </w:r>
    </w:p>
    <w:p w:rsidR="00C21BA5" w:rsidRPr="00B5115D" w:rsidRDefault="00B5115D" w:rsidP="00B5115D">
      <w:pPr>
        <w:spacing w:after="0" w:line="240" w:lineRule="auto"/>
        <w:rPr>
          <w:rFonts w:ascii="Times New Roman" w:hAnsi="Times New Roman" w:cs="Times New Roman"/>
          <w:highlight w:val="yellow"/>
          <w:lang w:val="en-GB"/>
        </w:rPr>
      </w:pPr>
      <w:r>
        <w:rPr>
          <w:rFonts w:ascii="Times New Roman" w:hAnsi="Times New Roman" w:cs="Times New Roman"/>
          <w:highlight w:val="yellow"/>
          <w:lang w:val="en-GB"/>
        </w:rPr>
        <w:t>Brasilia</w:t>
      </w:r>
      <w:r w:rsidR="002D7BE3" w:rsidRPr="00B5115D">
        <w:rPr>
          <w:rFonts w:ascii="Times New Roman" w:hAnsi="Times New Roman" w:cs="Times New Roman"/>
          <w:highlight w:val="yellow"/>
          <w:lang w:val="en-GB"/>
        </w:rPr>
        <w:t>, Brazil</w:t>
      </w:r>
    </w:p>
    <w:p w:rsidR="00C21BA5" w:rsidRPr="00B5115D" w:rsidRDefault="00FB2C21" w:rsidP="00B5115D">
      <w:pPr>
        <w:spacing w:after="0" w:line="240" w:lineRule="auto"/>
        <w:rPr>
          <w:rFonts w:ascii="Times New Roman" w:hAnsi="Times New Roman" w:cs="Times New Roman"/>
          <w:highlight w:val="yellow"/>
          <w:lang w:val="en-GB"/>
        </w:rPr>
      </w:pPr>
      <w:r w:rsidRPr="00B5115D">
        <w:rPr>
          <w:rFonts w:ascii="Times New Roman" w:hAnsi="Times New Roman" w:cs="Times New Roman"/>
          <w:highlight w:val="yellow"/>
          <w:lang w:val="en-GB"/>
        </w:rPr>
        <w:t>7-</w:t>
      </w:r>
      <w:r w:rsidR="00B5115D">
        <w:rPr>
          <w:rFonts w:ascii="Times New Roman" w:hAnsi="Times New Roman" w:cs="Times New Roman"/>
          <w:highlight w:val="yellow"/>
          <w:lang w:val="en-GB"/>
        </w:rPr>
        <w:t>9</w:t>
      </w:r>
      <w:r w:rsidRPr="00B5115D">
        <w:rPr>
          <w:rFonts w:ascii="Times New Roman" w:hAnsi="Times New Roman" w:cs="Times New Roman"/>
          <w:highlight w:val="yellow"/>
          <w:lang w:val="en-GB"/>
        </w:rPr>
        <w:t xml:space="preserve"> </w:t>
      </w:r>
      <w:r w:rsidR="00B5115D">
        <w:rPr>
          <w:rFonts w:ascii="Times New Roman" w:hAnsi="Times New Roman" w:cs="Times New Roman"/>
          <w:highlight w:val="yellow"/>
          <w:lang w:val="en-GB"/>
        </w:rPr>
        <w:t>February 2017</w:t>
      </w:r>
      <w:bookmarkStart w:id="0" w:name="_GoBack"/>
      <w:bookmarkEnd w:id="0"/>
    </w:p>
    <w:p w:rsidR="00C21BA5" w:rsidRPr="00B5115D" w:rsidRDefault="00A9404C" w:rsidP="00DE5B2B">
      <w:pPr>
        <w:tabs>
          <w:tab w:val="left" w:pos="624"/>
          <w:tab w:val="left" w:pos="1247"/>
          <w:tab w:val="left" w:pos="1871"/>
          <w:tab w:val="left" w:pos="2495"/>
          <w:tab w:val="left" w:pos="3119"/>
        </w:tabs>
        <w:spacing w:before="60" w:after="0" w:line="240" w:lineRule="auto"/>
        <w:rPr>
          <w:rFonts w:ascii="Times New Roman" w:hAnsi="Times New Roman" w:cs="Times New Roman"/>
          <w:highlight w:val="yellow"/>
          <w:lang w:val="en-GB"/>
        </w:rPr>
      </w:pPr>
      <w:r w:rsidRPr="00B5115D">
        <w:rPr>
          <w:rFonts w:ascii="Times New Roman" w:hAnsi="Times New Roman" w:cs="Times New Roman"/>
          <w:highlight w:val="yellow"/>
          <w:lang w:val="en-GB"/>
        </w:rPr>
        <w:t xml:space="preserve">Item </w:t>
      </w:r>
      <w:r w:rsidR="00DE5B2B" w:rsidRPr="00B5115D">
        <w:rPr>
          <w:rFonts w:ascii="Times New Roman" w:hAnsi="Times New Roman" w:cs="Times New Roman"/>
          <w:highlight w:val="yellow"/>
          <w:lang w:val="en-GB"/>
        </w:rPr>
        <w:t>5</w:t>
      </w:r>
      <w:r w:rsidR="00C21BA5" w:rsidRPr="00B5115D">
        <w:rPr>
          <w:rFonts w:ascii="Times New Roman" w:hAnsi="Times New Roman" w:cs="Times New Roman"/>
          <w:highlight w:val="yellow"/>
          <w:lang w:val="en-GB"/>
        </w:rPr>
        <w:t xml:space="preserve"> </w:t>
      </w:r>
      <w:r w:rsidR="00FB2C21" w:rsidRPr="00B5115D">
        <w:rPr>
          <w:rFonts w:ascii="Times New Roman" w:hAnsi="Times New Roman" w:cs="Times New Roman"/>
          <w:highlight w:val="yellow"/>
          <w:lang w:val="en-GB"/>
        </w:rPr>
        <w:t>(</w:t>
      </w:r>
      <w:r w:rsidR="00DE5B2B" w:rsidRPr="00B5115D">
        <w:rPr>
          <w:rFonts w:ascii="Times New Roman" w:hAnsi="Times New Roman" w:cs="Times New Roman"/>
          <w:highlight w:val="yellow"/>
          <w:lang w:val="en-GB"/>
        </w:rPr>
        <w:t>b</w:t>
      </w:r>
      <w:r w:rsidR="00FB2C21" w:rsidRPr="00B5115D">
        <w:rPr>
          <w:rFonts w:ascii="Times New Roman" w:hAnsi="Times New Roman" w:cs="Times New Roman"/>
          <w:highlight w:val="yellow"/>
          <w:lang w:val="en-GB"/>
        </w:rPr>
        <w:t xml:space="preserve">) </w:t>
      </w:r>
      <w:r w:rsidR="00DE5B2B" w:rsidRPr="00B5115D">
        <w:rPr>
          <w:rFonts w:ascii="Times New Roman" w:hAnsi="Times New Roman" w:cs="Times New Roman"/>
          <w:highlight w:val="yellow"/>
          <w:lang w:val="en-GB"/>
        </w:rPr>
        <w:t xml:space="preserve">(iii) </w:t>
      </w:r>
      <w:r w:rsidR="00C21BA5" w:rsidRPr="00B5115D">
        <w:rPr>
          <w:rFonts w:ascii="Times New Roman" w:hAnsi="Times New Roman" w:cs="Times New Roman"/>
          <w:highlight w:val="yellow"/>
          <w:lang w:val="en-GB"/>
        </w:rPr>
        <w:t>of the provisional agenda</w:t>
      </w:r>
      <w:r w:rsidR="00C21BA5" w:rsidRPr="00B5115D">
        <w:rPr>
          <w:rFonts w:ascii="Times New Roman" w:hAnsi="Times New Roman" w:cs="Times New Roman"/>
          <w:highlight w:val="yellow"/>
          <w:lang w:val="en-GB"/>
        </w:rPr>
        <w:footnoteReference w:customMarkFollows="1" w:id="1"/>
        <w:t>*</w:t>
      </w:r>
    </w:p>
    <w:p w:rsidR="00DE5B2B" w:rsidRPr="00DE5B2B" w:rsidRDefault="00DE5B2B" w:rsidP="00DE5B2B">
      <w:pPr>
        <w:tabs>
          <w:tab w:val="left" w:pos="624"/>
          <w:tab w:val="left" w:pos="1247"/>
          <w:tab w:val="left" w:pos="1871"/>
          <w:tab w:val="left" w:pos="2495"/>
          <w:tab w:val="left" w:pos="3119"/>
        </w:tabs>
        <w:spacing w:before="60" w:after="0" w:line="240" w:lineRule="auto"/>
        <w:rPr>
          <w:rFonts w:ascii="Times New Roman" w:hAnsi="Times New Roman" w:cs="Times New Roman"/>
          <w:b/>
          <w:bCs/>
          <w:lang w:val="en-GB"/>
        </w:rPr>
      </w:pPr>
      <w:r w:rsidRPr="00B5115D">
        <w:rPr>
          <w:rFonts w:ascii="Times New Roman" w:hAnsi="Times New Roman" w:cs="Times New Roman"/>
          <w:b/>
          <w:bCs/>
          <w:highlight w:val="yellow"/>
          <w:lang w:val="en-GB"/>
        </w:rPr>
        <w:t>Intersessional process for considering SAICM and the sound management of chemicals and waste beyond 2020: First meeting of the intersessio</w:t>
      </w:r>
      <w:r w:rsidR="00461219" w:rsidRPr="00B5115D">
        <w:rPr>
          <w:rFonts w:ascii="Times New Roman" w:hAnsi="Times New Roman" w:cs="Times New Roman"/>
          <w:b/>
          <w:bCs/>
          <w:highlight w:val="yellow"/>
          <w:lang w:val="en-GB"/>
        </w:rPr>
        <w:t>nal process (7-9 February 2017)</w:t>
      </w:r>
    </w:p>
    <w:p w:rsidR="00FB2C21" w:rsidRPr="00DE5B2B" w:rsidRDefault="00FB2C21" w:rsidP="00A9404C">
      <w:pPr>
        <w:tabs>
          <w:tab w:val="left" w:pos="624"/>
          <w:tab w:val="left" w:pos="1247"/>
          <w:tab w:val="left" w:pos="1871"/>
          <w:tab w:val="left" w:pos="2495"/>
          <w:tab w:val="left" w:pos="3119"/>
        </w:tabs>
        <w:spacing w:before="60" w:after="0" w:line="240" w:lineRule="auto"/>
        <w:rPr>
          <w:rFonts w:ascii="Times New Roman" w:hAnsi="Times New Roman" w:cs="Times New Roman"/>
          <w:b/>
          <w:bCs/>
        </w:rPr>
      </w:pPr>
    </w:p>
    <w:p w:rsidR="00DE5B2B" w:rsidRDefault="00B5115D" w:rsidP="00B5115D">
      <w:pPr>
        <w:pStyle w:val="BBTitle"/>
        <w:tabs>
          <w:tab w:val="left" w:pos="624"/>
          <w:tab w:val="left" w:pos="1247"/>
          <w:tab w:val="left" w:pos="1871"/>
          <w:tab w:val="left" w:pos="2495"/>
          <w:tab w:val="left" w:pos="3119"/>
          <w:tab w:val="left" w:pos="3742"/>
        </w:tabs>
        <w:outlineLvl w:val="0"/>
        <w:rPr>
          <w:bCs/>
          <w:szCs w:val="22"/>
        </w:rPr>
      </w:pPr>
      <w:r w:rsidRPr="00B5115D">
        <w:rPr>
          <w:bCs/>
          <w:szCs w:val="22"/>
        </w:rPr>
        <w:t>Independent evaluation focus group sessions – Note by the Independent Evaluator</w:t>
      </w:r>
      <w:r>
        <w:rPr>
          <w:bCs/>
          <w:szCs w:val="22"/>
        </w:rPr>
        <w:t xml:space="preserve"> </w:t>
      </w:r>
    </w:p>
    <w:p w:rsidR="00C21BA5" w:rsidRPr="003B5B22" w:rsidRDefault="00C21BA5" w:rsidP="00C21BA5">
      <w:pPr>
        <w:tabs>
          <w:tab w:val="left" w:pos="624"/>
          <w:tab w:val="left" w:pos="1247"/>
          <w:tab w:val="left" w:pos="1871"/>
          <w:tab w:val="left" w:pos="2495"/>
          <w:tab w:val="left" w:pos="3119"/>
        </w:tabs>
        <w:spacing w:after="240"/>
        <w:ind w:left="1247"/>
        <w:rPr>
          <w:rFonts w:ascii="Times New Roman" w:hAnsi="Times New Roman" w:cs="Times New Roman"/>
          <w:lang w:val="en-GB"/>
        </w:rPr>
      </w:pPr>
      <w:r w:rsidRPr="003B5B22">
        <w:rPr>
          <w:rFonts w:ascii="Times New Roman" w:hAnsi="Times New Roman" w:cs="Times New Roman"/>
          <w:b/>
          <w:bCs/>
          <w:lang w:val="en-GB"/>
        </w:rPr>
        <w:t>Note by the secretariat</w:t>
      </w:r>
    </w:p>
    <w:p w:rsidR="00B5115D" w:rsidRDefault="002D7BE3" w:rsidP="00DE5B2B">
      <w:pPr>
        <w:spacing w:after="120" w:line="240" w:lineRule="auto"/>
        <w:ind w:left="1247"/>
        <w:rPr>
          <w:rFonts w:ascii="Times New Roman" w:hAnsi="Times New Roman" w:cs="Times New Roman"/>
          <w:lang w:val="en-GB"/>
        </w:rPr>
      </w:pPr>
      <w:r w:rsidRPr="003B5B22">
        <w:rPr>
          <w:rFonts w:ascii="Times New Roman" w:hAnsi="Times New Roman" w:cs="Times New Roman"/>
          <w:lang w:val="en-GB"/>
        </w:rPr>
        <w:t xml:space="preserve">The secretariat has the honour to circulate in the annex to the present note a </w:t>
      </w:r>
      <w:r w:rsidR="00B5115D">
        <w:rPr>
          <w:rFonts w:ascii="Times New Roman" w:hAnsi="Times New Roman" w:cs="Times New Roman"/>
          <w:lang w:val="en-GB"/>
        </w:rPr>
        <w:t>note by the independent evaluator that sets out the schedule and the purpose of the independent evaluation focus groups.  Participants are requested to attend their respective focus group session as per the timeline set out in the attached document.</w:t>
      </w:r>
    </w:p>
    <w:p w:rsidR="003B5B22" w:rsidRPr="003B5B22" w:rsidRDefault="003B5B22" w:rsidP="00DE5B2B">
      <w:pPr>
        <w:spacing w:after="120" w:line="240" w:lineRule="auto"/>
        <w:ind w:left="1247"/>
        <w:rPr>
          <w:rFonts w:asciiTheme="majorBidi" w:hAnsiTheme="majorBidi" w:cstheme="majorBidi"/>
          <w:lang w:val="en-GB"/>
        </w:rPr>
      </w:pPr>
    </w:p>
    <w:p w:rsidR="002D7BE3" w:rsidRPr="003B5B22" w:rsidRDefault="002D7BE3" w:rsidP="002D7BE3">
      <w:pPr>
        <w:rPr>
          <w:rFonts w:asciiTheme="majorBidi" w:hAnsiTheme="majorBidi" w:cstheme="majorBidi"/>
          <w:lang w:val="en-GB"/>
        </w:rPr>
      </w:pPr>
    </w:p>
    <w:p w:rsidR="003B5B22" w:rsidRPr="003B5B22" w:rsidRDefault="003B5B22">
      <w:pPr>
        <w:rPr>
          <w:rFonts w:asciiTheme="majorBidi" w:hAnsiTheme="majorBidi" w:cstheme="majorBidi"/>
          <w:b/>
          <w:bCs/>
          <w:lang w:val="en-GB"/>
        </w:rPr>
      </w:pPr>
      <w:r w:rsidRPr="003B5B22">
        <w:rPr>
          <w:rFonts w:asciiTheme="majorBidi" w:hAnsiTheme="majorBidi" w:cstheme="majorBidi"/>
          <w:b/>
          <w:bCs/>
          <w:lang w:val="en-GB"/>
        </w:rPr>
        <w:br w:type="page"/>
      </w:r>
    </w:p>
    <w:p w:rsidR="002D7BE3" w:rsidRPr="00AB1378" w:rsidRDefault="002D7BE3" w:rsidP="002D7BE3">
      <w:pPr>
        <w:rPr>
          <w:rFonts w:asciiTheme="majorBidi" w:hAnsiTheme="majorBidi" w:cstheme="majorBidi"/>
          <w:b/>
          <w:bCs/>
          <w:sz w:val="28"/>
          <w:szCs w:val="28"/>
          <w:lang w:val="en-GB"/>
        </w:rPr>
      </w:pPr>
      <w:r w:rsidRPr="00AB1378">
        <w:rPr>
          <w:rFonts w:asciiTheme="majorBidi" w:hAnsiTheme="majorBidi" w:cstheme="majorBidi"/>
          <w:b/>
          <w:bCs/>
          <w:sz w:val="28"/>
          <w:szCs w:val="28"/>
          <w:lang w:val="en-GB"/>
        </w:rPr>
        <w:lastRenderedPageBreak/>
        <w:t>ANNEX</w:t>
      </w:r>
    </w:p>
    <w:p w:rsidR="00DE5B2B" w:rsidRPr="00AB1378" w:rsidRDefault="00DE5B2B" w:rsidP="00DE5B2B">
      <w:pPr>
        <w:jc w:val="center"/>
        <w:rPr>
          <w:b/>
          <w:bCs/>
          <w:lang w:val="en-GB"/>
        </w:rPr>
      </w:pPr>
    </w:p>
    <w:p w:rsidR="00DE5B2B" w:rsidRDefault="00DE5B2B" w:rsidP="00DE5B2B">
      <w:pPr>
        <w:pStyle w:val="BBTitle"/>
        <w:tabs>
          <w:tab w:val="left" w:pos="624"/>
          <w:tab w:val="left" w:pos="1247"/>
          <w:tab w:val="left" w:pos="1871"/>
          <w:tab w:val="left" w:pos="2495"/>
          <w:tab w:val="left" w:pos="3119"/>
          <w:tab w:val="left" w:pos="3742"/>
        </w:tabs>
        <w:ind w:left="0"/>
        <w:outlineLvl w:val="0"/>
        <w:rPr>
          <w:bCs/>
          <w:szCs w:val="22"/>
        </w:rPr>
      </w:pPr>
      <w:r>
        <w:rPr>
          <w:bCs/>
          <w:szCs w:val="22"/>
          <w:lang w:val="en-US"/>
        </w:rPr>
        <w:t>F</w:t>
      </w:r>
      <w:proofErr w:type="spellStart"/>
      <w:r>
        <w:rPr>
          <w:bCs/>
          <w:szCs w:val="22"/>
        </w:rPr>
        <w:t>irst</w:t>
      </w:r>
      <w:proofErr w:type="spellEnd"/>
      <w:r>
        <w:rPr>
          <w:bCs/>
          <w:szCs w:val="22"/>
        </w:rPr>
        <w:t xml:space="preserve"> meeting of the intersessional process on SAICM and the sound management of chemicals and waste beyond 2020</w:t>
      </w:r>
    </w:p>
    <w:p w:rsidR="00DE5B2B" w:rsidRPr="00DE5B2B" w:rsidRDefault="00DE5B2B" w:rsidP="00DE5B2B">
      <w:pPr>
        <w:pStyle w:val="AATitle"/>
        <w:ind w:right="4202"/>
        <w:rPr>
          <w:bCs/>
          <w:sz w:val="24"/>
          <w:szCs w:val="24"/>
        </w:rPr>
      </w:pPr>
    </w:p>
    <w:p w:rsidR="00DE5B2B" w:rsidRPr="00DE5B2B" w:rsidRDefault="00DE5B2B" w:rsidP="00DE5B2B">
      <w:pPr>
        <w:pStyle w:val="AATitle"/>
        <w:rPr>
          <w:bCs/>
          <w:sz w:val="24"/>
          <w:szCs w:val="24"/>
          <w:lang w:val="en-US"/>
        </w:rPr>
      </w:pPr>
      <w:r w:rsidRPr="00DE5B2B">
        <w:rPr>
          <w:bCs/>
          <w:sz w:val="24"/>
          <w:szCs w:val="24"/>
          <w:lang w:val="en-US"/>
        </w:rPr>
        <w:t>Brasilia, Brazil, 7-9 February 2017</w:t>
      </w:r>
    </w:p>
    <w:p w:rsidR="00DE5B2B" w:rsidRPr="00DE5B2B" w:rsidRDefault="00DE5B2B" w:rsidP="00DE5B2B">
      <w:pPr>
        <w:pStyle w:val="AATitle"/>
        <w:rPr>
          <w:b w:val="0"/>
          <w:sz w:val="24"/>
          <w:szCs w:val="24"/>
        </w:rPr>
      </w:pPr>
    </w:p>
    <w:p w:rsidR="00DE5B2B" w:rsidRDefault="00DE5B2B" w:rsidP="00DE5B2B">
      <w:pPr>
        <w:pStyle w:val="AATitle"/>
        <w:rPr>
          <w:bCs/>
          <w:sz w:val="24"/>
          <w:szCs w:val="24"/>
          <w:lang w:val="en-US"/>
        </w:rPr>
      </w:pPr>
      <w:r w:rsidRPr="00DE5B2B">
        <w:rPr>
          <w:bCs/>
          <w:sz w:val="24"/>
          <w:szCs w:val="24"/>
          <w:lang w:val="en-US"/>
        </w:rPr>
        <w:t xml:space="preserve">DRAFT Provisional Agenda </w:t>
      </w:r>
    </w:p>
    <w:p w:rsidR="00DE5B2B" w:rsidRPr="00DE5B2B" w:rsidRDefault="00DE5B2B" w:rsidP="00DE5B2B">
      <w:pPr>
        <w:pStyle w:val="AATitle"/>
        <w:rPr>
          <w:bCs/>
          <w:sz w:val="24"/>
          <w:szCs w:val="24"/>
          <w:lang w:val="en-US"/>
        </w:rPr>
      </w:pPr>
    </w:p>
    <w:p w:rsidR="00DE5B2B" w:rsidRPr="00DE5B2B" w:rsidRDefault="00DE5B2B" w:rsidP="00DE5B2B">
      <w:pPr>
        <w:pStyle w:val="AATitle"/>
        <w:rPr>
          <w:b w:val="0"/>
          <w:sz w:val="24"/>
          <w:szCs w:val="24"/>
          <w:lang w:val="en-US"/>
        </w:rPr>
      </w:pPr>
    </w:p>
    <w:p w:rsidR="00DE5B2B" w:rsidRPr="00DE5B2B" w:rsidRDefault="00DE5B2B" w:rsidP="00DE5B2B">
      <w:pPr>
        <w:pStyle w:val="Normalnumber"/>
        <w:numPr>
          <w:ilvl w:val="0"/>
          <w:numId w:val="11"/>
        </w:numPr>
        <w:tabs>
          <w:tab w:val="left" w:pos="624"/>
        </w:tabs>
        <w:spacing w:after="0"/>
        <w:ind w:left="720"/>
        <w:rPr>
          <w:sz w:val="24"/>
          <w:szCs w:val="24"/>
          <w:lang w:val="en-US"/>
        </w:rPr>
      </w:pPr>
      <w:r w:rsidRPr="00DE5B2B">
        <w:rPr>
          <w:sz w:val="24"/>
          <w:szCs w:val="24"/>
          <w:lang w:val="en-US"/>
        </w:rPr>
        <w:t>Opening of the meeting.</w:t>
      </w:r>
    </w:p>
    <w:p w:rsidR="00DE5B2B" w:rsidRPr="00DE5B2B" w:rsidRDefault="00DE5B2B" w:rsidP="00DE5B2B">
      <w:pPr>
        <w:pStyle w:val="Normalnumber"/>
        <w:tabs>
          <w:tab w:val="left" w:pos="624"/>
        </w:tabs>
        <w:spacing w:after="0"/>
        <w:ind w:left="720"/>
        <w:rPr>
          <w:sz w:val="24"/>
          <w:szCs w:val="24"/>
          <w:lang w:val="en-US"/>
        </w:rPr>
      </w:pPr>
    </w:p>
    <w:p w:rsidR="00DE5B2B" w:rsidRPr="00DE5B2B" w:rsidRDefault="00DE5B2B" w:rsidP="00DE5B2B">
      <w:pPr>
        <w:pStyle w:val="Normalnumber"/>
        <w:numPr>
          <w:ilvl w:val="0"/>
          <w:numId w:val="11"/>
        </w:numPr>
        <w:tabs>
          <w:tab w:val="left" w:pos="624"/>
        </w:tabs>
        <w:spacing w:after="0"/>
        <w:ind w:left="720"/>
        <w:rPr>
          <w:sz w:val="24"/>
          <w:szCs w:val="24"/>
          <w:lang w:val="en-US"/>
        </w:rPr>
      </w:pPr>
      <w:r w:rsidRPr="00DE5B2B">
        <w:rPr>
          <w:sz w:val="24"/>
          <w:szCs w:val="24"/>
          <w:lang w:val="en-US"/>
        </w:rPr>
        <w:t>Organizational matters</w:t>
      </w:r>
    </w:p>
    <w:p w:rsidR="00DE5B2B" w:rsidRPr="00DE5B2B" w:rsidRDefault="00DE5B2B" w:rsidP="00DE5B2B">
      <w:pPr>
        <w:pStyle w:val="ListParagraph"/>
        <w:numPr>
          <w:ilvl w:val="0"/>
          <w:numId w:val="9"/>
        </w:numPr>
        <w:spacing w:after="0" w:line="240" w:lineRule="auto"/>
        <w:ind w:left="1440"/>
        <w:contextualSpacing w:val="0"/>
        <w:rPr>
          <w:rFonts w:ascii="Times New Roman" w:eastAsia="Times New Roman" w:hAnsi="Times New Roman" w:cs="Times New Roman"/>
          <w:sz w:val="24"/>
          <w:szCs w:val="24"/>
        </w:rPr>
      </w:pPr>
      <w:r w:rsidRPr="00DE5B2B">
        <w:rPr>
          <w:rFonts w:ascii="Times New Roman" w:eastAsia="Times New Roman" w:hAnsi="Times New Roman" w:cs="Times New Roman"/>
          <w:sz w:val="24"/>
          <w:szCs w:val="24"/>
        </w:rPr>
        <w:t>Election of co-chairs;</w:t>
      </w:r>
    </w:p>
    <w:p w:rsidR="00DE5B2B" w:rsidRPr="00DE5B2B" w:rsidRDefault="00DE5B2B" w:rsidP="00DE5B2B">
      <w:pPr>
        <w:pStyle w:val="ListParagraph"/>
        <w:numPr>
          <w:ilvl w:val="0"/>
          <w:numId w:val="9"/>
        </w:numPr>
        <w:spacing w:after="0" w:line="240" w:lineRule="auto"/>
        <w:ind w:left="1440"/>
        <w:contextualSpacing w:val="0"/>
        <w:rPr>
          <w:rFonts w:ascii="Times New Roman" w:eastAsia="Times New Roman" w:hAnsi="Times New Roman" w:cs="Times New Roman"/>
          <w:sz w:val="24"/>
          <w:szCs w:val="24"/>
        </w:rPr>
      </w:pPr>
      <w:r w:rsidRPr="00DE5B2B">
        <w:rPr>
          <w:rFonts w:ascii="Times New Roman" w:eastAsia="Times New Roman" w:hAnsi="Times New Roman" w:cs="Times New Roman"/>
          <w:sz w:val="24"/>
          <w:szCs w:val="24"/>
        </w:rPr>
        <w:t>Adoption of the provisional agenda;</w:t>
      </w:r>
    </w:p>
    <w:p w:rsidR="00DE5B2B" w:rsidRPr="00DE5B2B" w:rsidRDefault="00DE5B2B" w:rsidP="00DE5B2B">
      <w:pPr>
        <w:pStyle w:val="ListParagraph"/>
        <w:numPr>
          <w:ilvl w:val="0"/>
          <w:numId w:val="9"/>
        </w:numPr>
        <w:spacing w:after="0" w:line="240" w:lineRule="auto"/>
        <w:ind w:left="1440"/>
        <w:contextualSpacing w:val="0"/>
        <w:rPr>
          <w:rFonts w:ascii="Times New Roman" w:eastAsia="Times New Roman" w:hAnsi="Times New Roman" w:cs="Times New Roman"/>
          <w:sz w:val="24"/>
          <w:szCs w:val="24"/>
        </w:rPr>
      </w:pPr>
      <w:r w:rsidRPr="00DE5B2B">
        <w:rPr>
          <w:rFonts w:ascii="Times New Roman" w:eastAsia="Times New Roman" w:hAnsi="Times New Roman" w:cs="Times New Roman"/>
          <w:sz w:val="24"/>
          <w:szCs w:val="24"/>
        </w:rPr>
        <w:t>Organization of work.</w:t>
      </w:r>
    </w:p>
    <w:p w:rsidR="00DE5B2B" w:rsidRPr="00DE5B2B" w:rsidRDefault="00DE5B2B" w:rsidP="00DE5B2B">
      <w:pPr>
        <w:pStyle w:val="Normalnumber"/>
        <w:tabs>
          <w:tab w:val="left" w:pos="624"/>
        </w:tabs>
        <w:spacing w:after="0"/>
        <w:ind w:left="720"/>
        <w:rPr>
          <w:sz w:val="24"/>
          <w:szCs w:val="24"/>
          <w:lang w:val="en-US"/>
        </w:rPr>
      </w:pPr>
    </w:p>
    <w:p w:rsidR="00DE5B2B" w:rsidRPr="00DE5B2B" w:rsidRDefault="00DE5B2B" w:rsidP="00DE5B2B">
      <w:pPr>
        <w:pStyle w:val="Normalnumber"/>
        <w:numPr>
          <w:ilvl w:val="0"/>
          <w:numId w:val="11"/>
        </w:numPr>
        <w:tabs>
          <w:tab w:val="left" w:pos="624"/>
        </w:tabs>
        <w:spacing w:after="0"/>
        <w:ind w:left="720"/>
        <w:rPr>
          <w:sz w:val="24"/>
          <w:szCs w:val="24"/>
          <w:lang w:val="en-US"/>
        </w:rPr>
      </w:pPr>
      <w:r w:rsidRPr="00DE5B2B">
        <w:rPr>
          <w:sz w:val="24"/>
          <w:szCs w:val="24"/>
          <w:lang w:val="en-US"/>
        </w:rPr>
        <w:t>Setting the scene for beyond 2020.</w:t>
      </w:r>
    </w:p>
    <w:p w:rsidR="00DE5B2B" w:rsidRPr="00DE5B2B" w:rsidRDefault="00DE5B2B" w:rsidP="00DE5B2B">
      <w:pPr>
        <w:pStyle w:val="Normalnumber"/>
        <w:tabs>
          <w:tab w:val="left" w:pos="624"/>
        </w:tabs>
        <w:spacing w:after="0"/>
        <w:ind w:left="720"/>
        <w:rPr>
          <w:sz w:val="24"/>
          <w:szCs w:val="24"/>
          <w:lang w:val="en-US"/>
        </w:rPr>
      </w:pPr>
    </w:p>
    <w:p w:rsidR="00DE5B2B" w:rsidRPr="00DE5B2B" w:rsidRDefault="00DE5B2B" w:rsidP="00DE5B2B">
      <w:pPr>
        <w:pStyle w:val="Normalnumber"/>
        <w:numPr>
          <w:ilvl w:val="0"/>
          <w:numId w:val="11"/>
        </w:numPr>
        <w:tabs>
          <w:tab w:val="left" w:pos="624"/>
        </w:tabs>
        <w:spacing w:after="0"/>
        <w:ind w:left="720"/>
        <w:rPr>
          <w:sz w:val="24"/>
          <w:szCs w:val="24"/>
          <w:lang w:val="en-US"/>
        </w:rPr>
      </w:pPr>
      <w:r w:rsidRPr="00DE5B2B">
        <w:rPr>
          <w:sz w:val="24"/>
          <w:szCs w:val="24"/>
          <w:lang w:val="en-US"/>
        </w:rPr>
        <w:t>Taking stock of progress</w:t>
      </w:r>
      <w:r>
        <w:rPr>
          <w:sz w:val="24"/>
          <w:szCs w:val="24"/>
          <w:lang w:val="en-US"/>
        </w:rPr>
        <w:t>:</w:t>
      </w:r>
    </w:p>
    <w:p w:rsidR="00DE5B2B" w:rsidRPr="00DE5B2B" w:rsidRDefault="00DE5B2B" w:rsidP="00DE5B2B">
      <w:pPr>
        <w:pStyle w:val="ListParagraph"/>
        <w:numPr>
          <w:ilvl w:val="0"/>
          <w:numId w:val="8"/>
        </w:numPr>
        <w:spacing w:after="0" w:line="240" w:lineRule="auto"/>
        <w:ind w:left="1440"/>
        <w:contextualSpacing w:val="0"/>
        <w:rPr>
          <w:rFonts w:ascii="Times New Roman" w:eastAsia="Times New Roman" w:hAnsi="Times New Roman" w:cs="Times New Roman"/>
          <w:sz w:val="24"/>
          <w:szCs w:val="24"/>
        </w:rPr>
      </w:pPr>
      <w:r w:rsidRPr="00DE5B2B">
        <w:rPr>
          <w:rFonts w:ascii="Times New Roman" w:eastAsia="Times New Roman" w:hAnsi="Times New Roman" w:cs="Times New Roman"/>
          <w:sz w:val="24"/>
          <w:szCs w:val="24"/>
        </w:rPr>
        <w:t xml:space="preserve">Update on the independent evaluation of SAICM 2006-2015; </w:t>
      </w:r>
    </w:p>
    <w:p w:rsidR="00DE5B2B" w:rsidRPr="00DE5B2B" w:rsidRDefault="00DE5B2B" w:rsidP="00DE5B2B">
      <w:pPr>
        <w:pStyle w:val="ListParagraph"/>
        <w:numPr>
          <w:ilvl w:val="0"/>
          <w:numId w:val="8"/>
        </w:numPr>
        <w:spacing w:after="0" w:line="240" w:lineRule="auto"/>
        <w:ind w:left="1440"/>
        <w:contextualSpacing w:val="0"/>
        <w:rPr>
          <w:rFonts w:ascii="Times New Roman" w:eastAsia="Times New Roman" w:hAnsi="Times New Roman" w:cs="Times New Roman"/>
          <w:sz w:val="24"/>
          <w:szCs w:val="24"/>
        </w:rPr>
      </w:pPr>
      <w:r w:rsidRPr="00DE5B2B">
        <w:rPr>
          <w:rFonts w:ascii="Times New Roman" w:eastAsia="Times New Roman" w:hAnsi="Times New Roman" w:cs="Times New Roman"/>
          <w:sz w:val="24"/>
          <w:szCs w:val="24"/>
        </w:rPr>
        <w:t>Update on the 2014-2016 SAICM report on progress.</w:t>
      </w:r>
    </w:p>
    <w:p w:rsidR="00DE5B2B" w:rsidRPr="00DE5B2B" w:rsidRDefault="00DE5B2B" w:rsidP="00DE5B2B">
      <w:pPr>
        <w:pStyle w:val="Normalnumber"/>
        <w:tabs>
          <w:tab w:val="left" w:pos="624"/>
        </w:tabs>
        <w:spacing w:after="0"/>
        <w:ind w:left="720"/>
        <w:rPr>
          <w:sz w:val="24"/>
          <w:szCs w:val="24"/>
          <w:lang w:val="en-US"/>
        </w:rPr>
      </w:pPr>
    </w:p>
    <w:p w:rsidR="00DE5B2B" w:rsidRPr="00DE5B2B" w:rsidRDefault="00DE5B2B" w:rsidP="00DE5B2B">
      <w:pPr>
        <w:pStyle w:val="ListParagraph"/>
        <w:numPr>
          <w:ilvl w:val="0"/>
          <w:numId w:val="11"/>
        </w:numPr>
        <w:spacing w:after="0" w:line="240" w:lineRule="auto"/>
        <w:ind w:left="720"/>
        <w:contextualSpacing w:val="0"/>
        <w:rPr>
          <w:rFonts w:ascii="Times New Roman" w:eastAsia="Times New Roman" w:hAnsi="Times New Roman" w:cs="Times New Roman"/>
          <w:sz w:val="24"/>
          <w:szCs w:val="24"/>
        </w:rPr>
      </w:pPr>
      <w:r w:rsidRPr="00DE5B2B">
        <w:rPr>
          <w:rFonts w:ascii="Times New Roman" w:eastAsia="Times New Roman" w:hAnsi="Times New Roman" w:cs="Times New Roman"/>
          <w:sz w:val="24"/>
          <w:szCs w:val="24"/>
        </w:rPr>
        <w:t>Beyond 2020</w:t>
      </w:r>
      <w:r>
        <w:rPr>
          <w:rFonts w:ascii="Times New Roman" w:eastAsia="Times New Roman" w:hAnsi="Times New Roman" w:cs="Times New Roman"/>
          <w:sz w:val="24"/>
          <w:szCs w:val="24"/>
        </w:rPr>
        <w:t>:</w:t>
      </w:r>
    </w:p>
    <w:p w:rsidR="00DE5B2B" w:rsidRPr="00DE5B2B" w:rsidRDefault="00DE5B2B" w:rsidP="00DE5B2B">
      <w:pPr>
        <w:pStyle w:val="ListParagraph"/>
        <w:numPr>
          <w:ilvl w:val="0"/>
          <w:numId w:val="10"/>
        </w:numPr>
        <w:spacing w:after="0" w:line="240" w:lineRule="auto"/>
        <w:ind w:left="1440"/>
        <w:contextualSpacing w:val="0"/>
        <w:rPr>
          <w:rFonts w:ascii="Times New Roman" w:eastAsia="Times New Roman" w:hAnsi="Times New Roman" w:cs="Times New Roman"/>
          <w:sz w:val="24"/>
          <w:szCs w:val="24"/>
        </w:rPr>
      </w:pPr>
      <w:r w:rsidRPr="00DE5B2B">
        <w:rPr>
          <w:rFonts w:ascii="Times New Roman" w:eastAsia="Times New Roman" w:hAnsi="Times New Roman" w:cs="Times New Roman"/>
          <w:sz w:val="24"/>
          <w:szCs w:val="24"/>
        </w:rPr>
        <w:t>Vision and scope;</w:t>
      </w:r>
    </w:p>
    <w:p w:rsidR="00DE5B2B" w:rsidRPr="00DE5B2B" w:rsidRDefault="00AB1378" w:rsidP="00AB1378">
      <w:pPr>
        <w:pStyle w:val="ListParagraph"/>
        <w:numPr>
          <w:ilvl w:val="0"/>
          <w:numId w:val="10"/>
        </w:numPr>
        <w:spacing w:after="0" w:line="240" w:lineRule="auto"/>
        <w:ind w:left="144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Voluntary, m</w:t>
      </w:r>
      <w:r w:rsidR="00DE5B2B" w:rsidRPr="00DE5B2B">
        <w:rPr>
          <w:rFonts w:ascii="Times New Roman" w:eastAsia="Times New Roman" w:hAnsi="Times New Roman" w:cs="Times New Roman"/>
          <w:sz w:val="24"/>
          <w:szCs w:val="24"/>
        </w:rPr>
        <w:t>ulti-stakeholder and multi-sectoral approach;</w:t>
      </w:r>
    </w:p>
    <w:p w:rsidR="00DE5B2B" w:rsidRPr="00DE5B2B" w:rsidRDefault="00AB1378" w:rsidP="00DE5B2B">
      <w:pPr>
        <w:pStyle w:val="ListParagraph"/>
        <w:numPr>
          <w:ilvl w:val="0"/>
          <w:numId w:val="10"/>
        </w:numPr>
        <w:spacing w:after="0" w:line="240" w:lineRule="auto"/>
        <w:ind w:left="144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Responding to new and emerging issues</w:t>
      </w:r>
      <w:r w:rsidR="00DE5B2B" w:rsidRPr="00DE5B2B">
        <w:rPr>
          <w:rFonts w:ascii="Times New Roman" w:eastAsia="Times New Roman" w:hAnsi="Times New Roman" w:cs="Times New Roman"/>
          <w:sz w:val="24"/>
          <w:szCs w:val="24"/>
        </w:rPr>
        <w:t>;</w:t>
      </w:r>
    </w:p>
    <w:p w:rsidR="00DE5B2B" w:rsidRPr="00DE5B2B" w:rsidRDefault="008E3EB5" w:rsidP="00461219">
      <w:pPr>
        <w:pStyle w:val="ListParagraph"/>
        <w:numPr>
          <w:ilvl w:val="0"/>
          <w:numId w:val="10"/>
        </w:numPr>
        <w:spacing w:after="0" w:line="240" w:lineRule="auto"/>
        <w:ind w:left="144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Link</w:t>
      </w:r>
      <w:r w:rsidR="00461219">
        <w:rPr>
          <w:rFonts w:ascii="Times New Roman" w:eastAsia="Times New Roman" w:hAnsi="Times New Roman" w:cs="Times New Roman"/>
          <w:sz w:val="24"/>
          <w:szCs w:val="24"/>
        </w:rPr>
        <w:t>ages</w:t>
      </w:r>
      <w:r>
        <w:rPr>
          <w:rFonts w:ascii="Times New Roman" w:eastAsia="Times New Roman" w:hAnsi="Times New Roman" w:cs="Times New Roman"/>
          <w:sz w:val="24"/>
          <w:szCs w:val="24"/>
        </w:rPr>
        <w:t xml:space="preserve"> to </w:t>
      </w:r>
      <w:r w:rsidR="00DE5B2B" w:rsidRPr="00DE5B2B">
        <w:rPr>
          <w:rFonts w:ascii="Times New Roman" w:eastAsia="Times New Roman" w:hAnsi="Times New Roman" w:cs="Times New Roman"/>
          <w:sz w:val="24"/>
          <w:szCs w:val="24"/>
        </w:rPr>
        <w:t>the 2030 Agenda for Sustainable Development</w:t>
      </w:r>
      <w:r>
        <w:rPr>
          <w:rFonts w:ascii="Times New Roman" w:eastAsia="Times New Roman" w:hAnsi="Times New Roman" w:cs="Times New Roman"/>
          <w:sz w:val="24"/>
          <w:szCs w:val="24"/>
        </w:rPr>
        <w:t>.</w:t>
      </w:r>
    </w:p>
    <w:p w:rsidR="00DE5B2B" w:rsidRPr="00DE5B2B" w:rsidRDefault="00DE5B2B" w:rsidP="00DE5B2B">
      <w:pPr>
        <w:pStyle w:val="ListParagraph"/>
        <w:spacing w:after="0" w:line="240" w:lineRule="auto"/>
        <w:contextualSpacing w:val="0"/>
        <w:rPr>
          <w:rFonts w:ascii="Times New Roman" w:eastAsia="Times New Roman" w:hAnsi="Times New Roman" w:cs="Times New Roman"/>
          <w:sz w:val="24"/>
          <w:szCs w:val="24"/>
        </w:rPr>
      </w:pPr>
    </w:p>
    <w:p w:rsidR="00DE5B2B" w:rsidRPr="00DE5B2B" w:rsidRDefault="0007673B" w:rsidP="0007673B">
      <w:pPr>
        <w:pStyle w:val="ListParagraph"/>
        <w:numPr>
          <w:ilvl w:val="0"/>
          <w:numId w:val="11"/>
        </w:numPr>
        <w:spacing w:after="0" w:line="240" w:lineRule="auto"/>
        <w:ind w:left="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Decision-making and t</w:t>
      </w:r>
      <w:r w:rsidR="00DE5B2B" w:rsidRPr="00DE5B2B">
        <w:rPr>
          <w:rFonts w:ascii="Times New Roman" w:eastAsia="Times New Roman" w:hAnsi="Times New Roman" w:cs="Times New Roman"/>
          <w:sz w:val="24"/>
          <w:szCs w:val="24"/>
        </w:rPr>
        <w:t>imetable for subsequent meetings.</w:t>
      </w:r>
    </w:p>
    <w:p w:rsidR="00DE5B2B" w:rsidRPr="00DE5B2B" w:rsidRDefault="00DE5B2B" w:rsidP="00DE5B2B">
      <w:pPr>
        <w:pStyle w:val="ListParagraph"/>
        <w:spacing w:after="0" w:line="240" w:lineRule="auto"/>
        <w:contextualSpacing w:val="0"/>
        <w:rPr>
          <w:rFonts w:ascii="Times New Roman" w:eastAsia="Times New Roman" w:hAnsi="Times New Roman" w:cs="Times New Roman"/>
          <w:sz w:val="24"/>
          <w:szCs w:val="24"/>
        </w:rPr>
      </w:pPr>
    </w:p>
    <w:p w:rsidR="00DE5B2B" w:rsidRPr="00DE5B2B" w:rsidRDefault="00DE5B2B" w:rsidP="00DE5B2B">
      <w:pPr>
        <w:pStyle w:val="ListParagraph"/>
        <w:numPr>
          <w:ilvl w:val="0"/>
          <w:numId w:val="11"/>
        </w:numPr>
        <w:spacing w:after="0" w:line="240" w:lineRule="auto"/>
        <w:ind w:left="720"/>
        <w:contextualSpacing w:val="0"/>
        <w:rPr>
          <w:rFonts w:ascii="Times New Roman" w:eastAsia="Times New Roman" w:hAnsi="Times New Roman" w:cs="Times New Roman"/>
          <w:sz w:val="24"/>
          <w:szCs w:val="24"/>
        </w:rPr>
      </w:pPr>
      <w:r w:rsidRPr="00DE5B2B">
        <w:rPr>
          <w:rFonts w:ascii="Times New Roman" w:eastAsia="Times New Roman" w:hAnsi="Times New Roman" w:cs="Times New Roman"/>
          <w:sz w:val="24"/>
          <w:szCs w:val="24"/>
        </w:rPr>
        <w:t xml:space="preserve">Any other business. </w:t>
      </w:r>
    </w:p>
    <w:p w:rsidR="00DE5B2B" w:rsidRPr="00DE5B2B" w:rsidRDefault="00DE5B2B" w:rsidP="00DE5B2B">
      <w:pPr>
        <w:pStyle w:val="ListParagraph"/>
        <w:spacing w:after="0" w:line="240" w:lineRule="auto"/>
        <w:contextualSpacing w:val="0"/>
        <w:rPr>
          <w:rFonts w:ascii="Times New Roman" w:eastAsia="Times New Roman" w:hAnsi="Times New Roman" w:cs="Times New Roman"/>
          <w:sz w:val="24"/>
          <w:szCs w:val="24"/>
        </w:rPr>
      </w:pPr>
    </w:p>
    <w:p w:rsidR="00DE5B2B" w:rsidRPr="00DE5B2B" w:rsidRDefault="00DE5B2B" w:rsidP="00DE5B2B">
      <w:pPr>
        <w:pStyle w:val="ListParagraph"/>
        <w:numPr>
          <w:ilvl w:val="0"/>
          <w:numId w:val="11"/>
        </w:numPr>
        <w:spacing w:after="0" w:line="240" w:lineRule="auto"/>
        <w:ind w:left="720"/>
        <w:contextualSpacing w:val="0"/>
        <w:rPr>
          <w:rFonts w:ascii="Times New Roman" w:eastAsia="Times New Roman" w:hAnsi="Times New Roman" w:cs="Times New Roman"/>
          <w:sz w:val="24"/>
          <w:szCs w:val="24"/>
        </w:rPr>
      </w:pPr>
      <w:r w:rsidRPr="00DE5B2B">
        <w:rPr>
          <w:rFonts w:ascii="Times New Roman" w:eastAsia="Times New Roman" w:hAnsi="Times New Roman" w:cs="Times New Roman"/>
          <w:sz w:val="24"/>
          <w:szCs w:val="24"/>
        </w:rPr>
        <w:t xml:space="preserve">Closure of the meeting. </w:t>
      </w:r>
    </w:p>
    <w:p w:rsidR="00DE5B2B" w:rsidRPr="00692696" w:rsidRDefault="00DE5B2B" w:rsidP="00DE5B2B">
      <w:pPr>
        <w:spacing w:after="0" w:line="240" w:lineRule="auto"/>
        <w:rPr>
          <w:rFonts w:ascii="Times New Roman" w:eastAsia="Times New Roman" w:hAnsi="Times New Roman" w:cs="Times New Roman"/>
          <w:sz w:val="20"/>
          <w:szCs w:val="20"/>
        </w:rPr>
      </w:pPr>
    </w:p>
    <w:p w:rsidR="00DE5B2B" w:rsidRDefault="00DE5B2B" w:rsidP="00DE5B2B">
      <w:pPr>
        <w:spacing w:after="0" w:line="240" w:lineRule="auto"/>
        <w:rPr>
          <w:rFonts w:ascii="Times New Roman" w:eastAsia="Times New Roman" w:hAnsi="Times New Roman" w:cs="Times New Roman"/>
          <w:sz w:val="20"/>
          <w:szCs w:val="20"/>
        </w:rPr>
      </w:pPr>
    </w:p>
    <w:p w:rsidR="00DE5B2B" w:rsidRPr="00692696" w:rsidRDefault="00DE5B2B" w:rsidP="00DE5B2B">
      <w:pPr>
        <w:spacing w:after="0" w:line="240" w:lineRule="auto"/>
        <w:rPr>
          <w:rFonts w:ascii="Times New Roman" w:eastAsia="Times New Roman" w:hAnsi="Times New Roman" w:cs="Times New Roman"/>
          <w:sz w:val="20"/>
          <w:szCs w:val="20"/>
        </w:rPr>
      </w:pPr>
    </w:p>
    <w:p w:rsidR="00DE5B2B" w:rsidRPr="00692696" w:rsidRDefault="00DE5B2B" w:rsidP="00DE5B2B">
      <w:pPr>
        <w:jc w:val="center"/>
      </w:pPr>
      <w:r w:rsidRPr="00692696">
        <w:t>______________</w:t>
      </w:r>
    </w:p>
    <w:p w:rsidR="002D7BE3" w:rsidRPr="003B5B22" w:rsidRDefault="002D7BE3" w:rsidP="002D7BE3">
      <w:pPr>
        <w:rPr>
          <w:rFonts w:asciiTheme="majorBidi" w:hAnsiTheme="majorBidi" w:cstheme="majorBidi"/>
          <w:lang w:val="en-GB"/>
        </w:rPr>
      </w:pPr>
    </w:p>
    <w:sectPr w:rsidR="002D7BE3" w:rsidRPr="003B5B22" w:rsidSect="003B5B22">
      <w:headerReference w:type="default" r:id="rId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68F" w:rsidRDefault="002F768F" w:rsidP="00C21BA5">
      <w:pPr>
        <w:spacing w:after="0" w:line="240" w:lineRule="auto"/>
      </w:pPr>
      <w:r>
        <w:separator/>
      </w:r>
    </w:p>
  </w:endnote>
  <w:endnote w:type="continuationSeparator" w:id="0">
    <w:p w:rsidR="002F768F" w:rsidRDefault="002F768F" w:rsidP="00C2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68F" w:rsidRDefault="002F768F" w:rsidP="00C21BA5">
      <w:pPr>
        <w:spacing w:after="0" w:line="240" w:lineRule="auto"/>
      </w:pPr>
      <w:r>
        <w:separator/>
      </w:r>
    </w:p>
  </w:footnote>
  <w:footnote w:type="continuationSeparator" w:id="0">
    <w:p w:rsidR="002F768F" w:rsidRDefault="002F768F" w:rsidP="00C21BA5">
      <w:pPr>
        <w:spacing w:after="0" w:line="240" w:lineRule="auto"/>
      </w:pPr>
      <w:r>
        <w:continuationSeparator/>
      </w:r>
    </w:p>
  </w:footnote>
  <w:footnote w:id="1">
    <w:p w:rsidR="00C21BA5" w:rsidRDefault="00C21BA5" w:rsidP="00C21BA5">
      <w:pPr>
        <w:pStyle w:val="FootnoteText"/>
      </w:pPr>
      <w:r>
        <w:rPr>
          <w:szCs w:val="18"/>
        </w:rPr>
        <w:t>*</w:t>
      </w:r>
      <w:r w:rsidRPr="00E44BDD">
        <w:rPr>
          <w:szCs w:val="18"/>
        </w:rPr>
        <w:t>SAICM/ICCM.</w:t>
      </w:r>
      <w:r>
        <w:rPr>
          <w:szCs w:val="18"/>
        </w:rPr>
        <w:t>5</w:t>
      </w:r>
      <w:r w:rsidRPr="00E44BDD">
        <w:rPr>
          <w:szCs w:val="18"/>
        </w:rPr>
        <w:t>/Bureau.</w:t>
      </w:r>
      <w:r w:rsidR="002D7BE3">
        <w:rPr>
          <w:szCs w:val="18"/>
        </w:rPr>
        <w:t>2</w:t>
      </w:r>
      <w:r>
        <w:rPr>
          <w:szCs w:val="18"/>
        </w:rPr>
        <w:t>/</w:t>
      </w:r>
      <w:r w:rsidRPr="00E44BDD">
        <w:rPr>
          <w:szCs w:val="18"/>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22" w:rsidRPr="002F4018" w:rsidRDefault="003B5B22" w:rsidP="003B5B22">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w:t>
    </w:r>
    <w:r>
      <w:rPr>
        <w:rFonts w:ascii="Times New Roman" w:hAnsi="Times New Roman" w:cs="Times New Roman"/>
        <w:b/>
        <w:sz w:val="18"/>
        <w:szCs w:val="18"/>
      </w:rPr>
      <w:t>2</w:t>
    </w:r>
    <w:r w:rsidRPr="00934BC7">
      <w:rPr>
        <w:rFonts w:ascii="Times New Roman" w:hAnsi="Times New Roman" w:cs="Times New Roman"/>
        <w:b/>
        <w:sz w:val="18"/>
        <w:szCs w:val="18"/>
      </w:rPr>
      <w:t>/</w:t>
    </w:r>
    <w:r w:rsidR="00DE5B2B">
      <w:rPr>
        <w:rFonts w:ascii="Times New Roman" w:hAnsi="Times New Roman" w:cs="Times New Roman"/>
        <w:b/>
        <w:sz w:val="18"/>
        <w:szCs w:val="18"/>
      </w:rPr>
      <w:t>5</w:t>
    </w:r>
  </w:p>
  <w:p w:rsidR="003B5B22" w:rsidRPr="003B5B22" w:rsidRDefault="003B5B22" w:rsidP="003B5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941F2"/>
    <w:multiLevelType w:val="hybridMultilevel"/>
    <w:tmpl w:val="10F00F24"/>
    <w:lvl w:ilvl="0" w:tplc="4BD6DA1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A57EC"/>
    <w:multiLevelType w:val="hybridMultilevel"/>
    <w:tmpl w:val="A620B0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E3E7410"/>
    <w:multiLevelType w:val="hybridMultilevel"/>
    <w:tmpl w:val="E88E55F0"/>
    <w:lvl w:ilvl="0" w:tplc="03A4FE64">
      <w:start w:val="1"/>
      <w:numFmt w:val="decimal"/>
      <w:lvlText w:val="%1."/>
      <w:lvlJc w:val="left"/>
      <w:pPr>
        <w:ind w:left="1607" w:hanging="360"/>
      </w:pPr>
      <w:rPr>
        <w:rFonts w:ascii="Times New Roman" w:eastAsia="SimSun" w:hAnsi="Times New Roman" w:cs="Times New Roman"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 w15:restartNumberingAfterBreak="0">
    <w:nsid w:val="301E2757"/>
    <w:multiLevelType w:val="hybridMultilevel"/>
    <w:tmpl w:val="6C0EC44A"/>
    <w:lvl w:ilvl="0" w:tplc="4BD6DA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BE66A3"/>
    <w:multiLevelType w:val="hybridMultilevel"/>
    <w:tmpl w:val="77963D3E"/>
    <w:lvl w:ilvl="0" w:tplc="4BD6DA18">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CC1DCE"/>
    <w:multiLevelType w:val="hybridMultilevel"/>
    <w:tmpl w:val="404629C4"/>
    <w:lvl w:ilvl="0" w:tplc="08090011">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D9670B"/>
    <w:multiLevelType w:val="hybridMultilevel"/>
    <w:tmpl w:val="AAFC1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F47EB"/>
    <w:multiLevelType w:val="hybridMultilevel"/>
    <w:tmpl w:val="60946EFC"/>
    <w:lvl w:ilvl="0" w:tplc="969C6948">
      <w:start w:val="1"/>
      <w:numFmt w:val="decimal"/>
      <w:lvlText w:val="%1."/>
      <w:lvlJc w:val="left"/>
      <w:pPr>
        <w:ind w:left="1877" w:hanging="630"/>
      </w:pPr>
      <w:rPr>
        <w:rFonts w:hint="default"/>
      </w:rPr>
    </w:lvl>
    <w:lvl w:ilvl="1" w:tplc="08090019">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8" w15:restartNumberingAfterBreak="0">
    <w:nsid w:val="50593D44"/>
    <w:multiLevelType w:val="hybridMultilevel"/>
    <w:tmpl w:val="0FCC876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1F6349"/>
    <w:multiLevelType w:val="hybridMultilevel"/>
    <w:tmpl w:val="6C8EF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5723E5"/>
    <w:multiLevelType w:val="hybridMultilevel"/>
    <w:tmpl w:val="EC94779C"/>
    <w:lvl w:ilvl="0" w:tplc="08090001">
      <w:start w:val="1"/>
      <w:numFmt w:val="bullet"/>
      <w:lvlText w:val=""/>
      <w:lvlJc w:val="left"/>
      <w:pPr>
        <w:ind w:left="360" w:hanging="360"/>
      </w:pPr>
      <w:rPr>
        <w:rFonts w:ascii="Symbol" w:hAnsi="Symbol" w:hint="default"/>
      </w:rPr>
    </w:lvl>
    <w:lvl w:ilvl="1" w:tplc="19E01B3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D5A45FF"/>
    <w:multiLevelType w:val="hybridMultilevel"/>
    <w:tmpl w:val="2FF2B4F6"/>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4021A4"/>
    <w:multiLevelType w:val="hybridMultilevel"/>
    <w:tmpl w:val="A1B8A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0"/>
  </w:num>
  <w:num w:numId="3">
    <w:abstractNumId w:val="6"/>
  </w:num>
  <w:num w:numId="4">
    <w:abstractNumId w:val="8"/>
  </w:num>
  <w:num w:numId="5">
    <w:abstractNumId w:val="1"/>
  </w:num>
  <w:num w:numId="6">
    <w:abstractNumId w:val="9"/>
  </w:num>
  <w:num w:numId="7">
    <w:abstractNumId w:val="12"/>
  </w:num>
  <w:num w:numId="8">
    <w:abstractNumId w:val="3"/>
  </w:num>
  <w:num w:numId="9">
    <w:abstractNumId w:val="0"/>
  </w:num>
  <w:num w:numId="10">
    <w:abstractNumId w:val="4"/>
  </w:num>
  <w:num w:numId="11">
    <w:abstractNumId w:val="5"/>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A5"/>
    <w:rsid w:val="0007673B"/>
    <w:rsid w:val="000C0671"/>
    <w:rsid w:val="000C1137"/>
    <w:rsid w:val="002D7BE3"/>
    <w:rsid w:val="002F4632"/>
    <w:rsid w:val="002F768F"/>
    <w:rsid w:val="003B5B22"/>
    <w:rsid w:val="00431C29"/>
    <w:rsid w:val="00461219"/>
    <w:rsid w:val="004F0DAF"/>
    <w:rsid w:val="00593313"/>
    <w:rsid w:val="00646C79"/>
    <w:rsid w:val="00724BBC"/>
    <w:rsid w:val="007B7E2C"/>
    <w:rsid w:val="007D6092"/>
    <w:rsid w:val="007F6B35"/>
    <w:rsid w:val="0084637C"/>
    <w:rsid w:val="008E3EB5"/>
    <w:rsid w:val="008F4757"/>
    <w:rsid w:val="009757F0"/>
    <w:rsid w:val="00A9404C"/>
    <w:rsid w:val="00AB1378"/>
    <w:rsid w:val="00B5115D"/>
    <w:rsid w:val="00C21BA5"/>
    <w:rsid w:val="00C612C9"/>
    <w:rsid w:val="00DE5B2B"/>
    <w:rsid w:val="00FB2C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55A304A-8F56-4819-B40C-0B2524C6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A5"/>
    <w:rPr>
      <w:rFonts w:ascii="Calibri" w:eastAsia="SimSun" w:hAnsi="Calibri" w:cs="Arial"/>
    </w:rPr>
  </w:style>
  <w:style w:type="paragraph" w:styleId="Heading1">
    <w:name w:val="heading 1"/>
    <w:basedOn w:val="Normal"/>
    <w:next w:val="Normal"/>
    <w:link w:val="Heading1Char"/>
    <w:uiPriority w:val="9"/>
    <w:qFormat/>
    <w:rsid w:val="007B7E2C"/>
    <w:pPr>
      <w:keepNext/>
      <w:keepLines/>
      <w:widowControl w:val="0"/>
      <w:spacing w:before="480" w:after="0" w:line="240" w:lineRule="atLeast"/>
      <w:jc w:val="both"/>
      <w:outlineLvl w:val="0"/>
    </w:pPr>
    <w:rPr>
      <w:rFonts w:asciiTheme="majorHAnsi" w:eastAsiaTheme="majorEastAsia" w:hAnsiTheme="majorHAnsi" w:cstheme="majorBidi"/>
      <w:b/>
      <w:bCs/>
      <w:color w:val="365F91" w:themeColor="accent1" w:themeShade="BF"/>
      <w:kern w:val="2"/>
      <w:sz w:val="28"/>
      <w:szCs w:val="28"/>
      <w:lang w:eastAsia="ja-JP"/>
    </w:rPr>
  </w:style>
  <w:style w:type="paragraph" w:styleId="Heading2">
    <w:name w:val="heading 2"/>
    <w:basedOn w:val="Normal"/>
    <w:next w:val="Normal"/>
    <w:link w:val="Heading2Char"/>
    <w:uiPriority w:val="99"/>
    <w:qFormat/>
    <w:rsid w:val="00C21BA5"/>
    <w:pPr>
      <w:keepNext/>
      <w:spacing w:before="240" w:after="60" w:line="240" w:lineRule="auto"/>
      <w:outlineLvl w:val="1"/>
    </w:pPr>
    <w:rPr>
      <w:rFonts w:ascii="Arial" w:eastAsia="MS Mincho" w:hAnsi="Arial"/>
      <w:b/>
      <w:bCs/>
      <w:i/>
      <w:iCs/>
      <w:sz w:val="28"/>
      <w:szCs w:val="28"/>
      <w:lang w:val="en-GB" w:eastAsia="en-US"/>
    </w:rPr>
  </w:style>
  <w:style w:type="paragraph" w:styleId="Heading3">
    <w:name w:val="heading 3"/>
    <w:basedOn w:val="Normal"/>
    <w:next w:val="Normal"/>
    <w:link w:val="Heading3Char"/>
    <w:uiPriority w:val="99"/>
    <w:qFormat/>
    <w:rsid w:val="00C21BA5"/>
    <w:pPr>
      <w:keepNext/>
      <w:spacing w:after="0" w:line="240" w:lineRule="auto"/>
      <w:outlineLvl w:val="2"/>
    </w:pPr>
    <w:rPr>
      <w:rFonts w:ascii="Univers" w:eastAsia="MS Mincho" w:hAnsi="Univers" w:cs="Times New Roman"/>
      <w:b/>
      <w:sz w:val="4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1BA5"/>
    <w:rPr>
      <w:rFonts w:ascii="Arial" w:eastAsia="MS Mincho" w:hAnsi="Arial" w:cs="Arial"/>
      <w:b/>
      <w:bCs/>
      <w:i/>
      <w:iCs/>
      <w:sz w:val="28"/>
      <w:szCs w:val="28"/>
      <w:lang w:val="en-GB" w:eastAsia="en-US"/>
    </w:rPr>
  </w:style>
  <w:style w:type="character" w:customStyle="1" w:styleId="Heading3Char">
    <w:name w:val="Heading 3 Char"/>
    <w:basedOn w:val="DefaultParagraphFont"/>
    <w:link w:val="Heading3"/>
    <w:uiPriority w:val="99"/>
    <w:rsid w:val="00C21BA5"/>
    <w:rPr>
      <w:rFonts w:ascii="Univers" w:eastAsia="MS Mincho" w:hAnsi="Univers" w:cs="Times New Roman"/>
      <w:b/>
      <w:sz w:val="40"/>
      <w:szCs w:val="20"/>
      <w:lang w:val="en-GB" w:eastAsia="en-US"/>
    </w:rPr>
  </w:style>
  <w:style w:type="paragraph" w:styleId="FootnoteText">
    <w:name w:val="footnote text"/>
    <w:aliases w:val="Geneva 9,Font: Geneva 9,Boston 10,f,DNV-FT,Footnote01"/>
    <w:basedOn w:val="Normal"/>
    <w:link w:val="FootnoteTextChar"/>
    <w:uiPriority w:val="99"/>
    <w:rsid w:val="00C21BA5"/>
    <w:pPr>
      <w:spacing w:after="0" w:line="240" w:lineRule="auto"/>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
    <w:basedOn w:val="DefaultParagraphFont"/>
    <w:link w:val="FootnoteText"/>
    <w:uiPriority w:val="99"/>
    <w:rsid w:val="00C21BA5"/>
    <w:rPr>
      <w:rFonts w:ascii="Times New Roman" w:eastAsia="SimSun" w:hAnsi="Times New Roman" w:cs="Times New Roman"/>
      <w:sz w:val="20"/>
      <w:szCs w:val="20"/>
    </w:rPr>
  </w:style>
  <w:style w:type="paragraph" w:customStyle="1" w:styleId="BBTitle">
    <w:name w:val="BB_Title"/>
    <w:basedOn w:val="Normal"/>
    <w:uiPriority w:val="99"/>
    <w:rsid w:val="00C21BA5"/>
    <w:pPr>
      <w:keepNext/>
      <w:keepLines/>
      <w:suppressAutoHyphens/>
      <w:spacing w:before="320" w:after="240" w:line="240" w:lineRule="auto"/>
      <w:ind w:left="1247" w:right="567"/>
    </w:pPr>
    <w:rPr>
      <w:rFonts w:ascii="Times New Roman" w:hAnsi="Times New Roman" w:cs="Times New Roman"/>
      <w:b/>
      <w:sz w:val="28"/>
      <w:szCs w:val="28"/>
      <w:lang w:val="en-GB" w:eastAsia="en-US"/>
    </w:rPr>
  </w:style>
  <w:style w:type="paragraph" w:styleId="NormalWeb">
    <w:name w:val="Normal (Web)"/>
    <w:basedOn w:val="Normal"/>
    <w:uiPriority w:val="99"/>
    <w:semiHidden/>
    <w:unhideWhenUsed/>
    <w:rsid w:val="00C21BA5"/>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21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BA5"/>
    <w:rPr>
      <w:rFonts w:ascii="Tahoma" w:eastAsia="SimSun" w:hAnsi="Tahoma" w:cs="Tahoma"/>
      <w:sz w:val="16"/>
      <w:szCs w:val="16"/>
    </w:rPr>
  </w:style>
  <w:style w:type="paragraph" w:styleId="ListParagraph">
    <w:name w:val="List Paragraph"/>
    <w:basedOn w:val="Normal"/>
    <w:uiPriority w:val="34"/>
    <w:qFormat/>
    <w:rsid w:val="00C21BA5"/>
    <w:pPr>
      <w:ind w:left="720"/>
      <w:contextualSpacing/>
    </w:pPr>
  </w:style>
  <w:style w:type="paragraph" w:styleId="Header">
    <w:name w:val="header"/>
    <w:aliases w:val="#Header"/>
    <w:basedOn w:val="Normal"/>
    <w:link w:val="HeaderChar"/>
    <w:uiPriority w:val="99"/>
    <w:unhideWhenUsed/>
    <w:rsid w:val="000C0671"/>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99"/>
    <w:rsid w:val="000C0671"/>
    <w:rPr>
      <w:rFonts w:ascii="Calibri" w:eastAsia="SimSun" w:hAnsi="Calibri" w:cs="Arial"/>
    </w:rPr>
  </w:style>
  <w:style w:type="paragraph" w:styleId="Footer">
    <w:name w:val="footer"/>
    <w:basedOn w:val="Normal"/>
    <w:link w:val="FooterChar"/>
    <w:uiPriority w:val="99"/>
    <w:unhideWhenUsed/>
    <w:rsid w:val="000C0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671"/>
    <w:rPr>
      <w:rFonts w:ascii="Calibri" w:eastAsia="SimSun" w:hAnsi="Calibri" w:cs="Arial"/>
    </w:rPr>
  </w:style>
  <w:style w:type="character" w:customStyle="1" w:styleId="Heading1Char">
    <w:name w:val="Heading 1 Char"/>
    <w:basedOn w:val="DefaultParagraphFont"/>
    <w:link w:val="Heading1"/>
    <w:uiPriority w:val="9"/>
    <w:rsid w:val="007B7E2C"/>
    <w:rPr>
      <w:rFonts w:asciiTheme="majorHAnsi" w:eastAsiaTheme="majorEastAsia" w:hAnsiTheme="majorHAnsi" w:cstheme="majorBidi"/>
      <w:b/>
      <w:bCs/>
      <w:color w:val="365F91" w:themeColor="accent1" w:themeShade="BF"/>
      <w:kern w:val="2"/>
      <w:sz w:val="28"/>
      <w:szCs w:val="28"/>
      <w:lang w:eastAsia="ja-JP"/>
    </w:rPr>
  </w:style>
  <w:style w:type="character" w:styleId="FootnoteReference">
    <w:name w:val="footnote reference"/>
    <w:basedOn w:val="DefaultParagraphFont"/>
    <w:uiPriority w:val="99"/>
    <w:semiHidden/>
    <w:unhideWhenUsed/>
    <w:rsid w:val="007B7E2C"/>
    <w:rPr>
      <w:vertAlign w:val="superscript"/>
    </w:rPr>
  </w:style>
  <w:style w:type="paragraph" w:styleId="Title">
    <w:name w:val="Title"/>
    <w:basedOn w:val="Normal"/>
    <w:next w:val="Normal"/>
    <w:link w:val="TitleChar"/>
    <w:uiPriority w:val="10"/>
    <w:qFormat/>
    <w:rsid w:val="007B7E2C"/>
    <w:pPr>
      <w:widowControl w:val="0"/>
      <w:pBdr>
        <w:bottom w:val="single" w:sz="8" w:space="4" w:color="4F81BD" w:themeColor="accent1"/>
      </w:pBdr>
      <w:spacing w:before="120" w:after="300" w:line="240" w:lineRule="atLeast"/>
      <w:contextualSpacing/>
      <w:jc w:val="both"/>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B7E2C"/>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B7E2C"/>
    <w:pPr>
      <w:widowControl w:val="0"/>
      <w:numPr>
        <w:ilvl w:val="1"/>
      </w:numPr>
      <w:spacing w:before="120" w:after="0" w:line="240" w:lineRule="atLeast"/>
      <w:jc w:val="both"/>
    </w:pPr>
    <w:rPr>
      <w:rFonts w:asciiTheme="majorHAnsi" w:eastAsiaTheme="majorEastAsia" w:hAnsiTheme="majorHAnsi" w:cstheme="majorBidi"/>
      <w:i/>
      <w:iCs/>
      <w:color w:val="4F81BD" w:themeColor="accent1"/>
      <w:spacing w:val="15"/>
      <w:kern w:val="2"/>
      <w:sz w:val="24"/>
      <w:szCs w:val="24"/>
      <w:lang w:eastAsia="ja-JP"/>
    </w:rPr>
  </w:style>
  <w:style w:type="character" w:customStyle="1" w:styleId="SubtitleChar">
    <w:name w:val="Subtitle Char"/>
    <w:basedOn w:val="DefaultParagraphFont"/>
    <w:link w:val="Subtitle"/>
    <w:uiPriority w:val="11"/>
    <w:rsid w:val="007B7E2C"/>
    <w:rPr>
      <w:rFonts w:asciiTheme="majorHAnsi" w:eastAsiaTheme="majorEastAsia" w:hAnsiTheme="majorHAnsi" w:cstheme="majorBidi"/>
      <w:i/>
      <w:iCs/>
      <w:color w:val="4F81BD" w:themeColor="accent1"/>
      <w:spacing w:val="15"/>
      <w:kern w:val="2"/>
      <w:sz w:val="24"/>
      <w:szCs w:val="24"/>
      <w:lang w:eastAsia="ja-JP"/>
    </w:rPr>
  </w:style>
  <w:style w:type="table" w:styleId="TableGrid">
    <w:name w:val="Table Grid"/>
    <w:basedOn w:val="TableNormal"/>
    <w:uiPriority w:val="39"/>
    <w:rsid w:val="002D7B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itle">
    <w:name w:val="AA_Title"/>
    <w:basedOn w:val="Normal"/>
    <w:rsid w:val="00DE5B2B"/>
    <w:pPr>
      <w:keepNext/>
      <w:keepLines/>
      <w:tabs>
        <w:tab w:val="left" w:pos="1247"/>
        <w:tab w:val="left" w:pos="1814"/>
        <w:tab w:val="left" w:pos="2381"/>
        <w:tab w:val="left" w:pos="2948"/>
        <w:tab w:val="left" w:pos="3515"/>
      </w:tabs>
      <w:suppressAutoHyphens/>
      <w:spacing w:after="0" w:line="240" w:lineRule="auto"/>
      <w:ind w:right="3402"/>
    </w:pPr>
    <w:rPr>
      <w:rFonts w:ascii="Times New Roman" w:eastAsia="Times New Roman" w:hAnsi="Times New Roman" w:cs="Times New Roman"/>
      <w:b/>
      <w:sz w:val="20"/>
      <w:szCs w:val="20"/>
      <w:lang w:val="en-GB" w:eastAsia="en-US"/>
    </w:rPr>
  </w:style>
  <w:style w:type="paragraph" w:customStyle="1" w:styleId="Normalnumber">
    <w:name w:val="Normal_number"/>
    <w:basedOn w:val="Normal"/>
    <w:rsid w:val="00DE5B2B"/>
    <w:pPr>
      <w:tabs>
        <w:tab w:val="left" w:pos="1247"/>
        <w:tab w:val="left" w:pos="1814"/>
        <w:tab w:val="left" w:pos="2381"/>
        <w:tab w:val="left" w:pos="2948"/>
        <w:tab w:val="left" w:pos="3515"/>
      </w:tabs>
      <w:spacing w:after="120" w:line="240" w:lineRule="auto"/>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OMOTOLA</dc:creator>
  <cp:lastModifiedBy>KOEKKOEK</cp:lastModifiedBy>
  <cp:revision>9</cp:revision>
  <cp:lastPrinted>2016-11-17T09:25:00Z</cp:lastPrinted>
  <dcterms:created xsi:type="dcterms:W3CDTF">2016-11-21T15:50:00Z</dcterms:created>
  <dcterms:modified xsi:type="dcterms:W3CDTF">2016-12-14T14:26:00Z</dcterms:modified>
</cp:coreProperties>
</file>